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645A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645A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645AF">
        <w:rPr>
          <w:rFonts w:ascii="Century" w:hAnsi="Century"/>
          <w:b/>
          <w:sz w:val="24"/>
          <w:szCs w:val="24"/>
        </w:rPr>
        <w:t>Швець Василю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645A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645AF">
        <w:rPr>
          <w:rFonts w:ascii="Century" w:hAnsi="Century"/>
          <w:b/>
          <w:sz w:val="24"/>
          <w:szCs w:val="24"/>
        </w:rPr>
        <w:t>вул.Підгір’я,66б,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645AF">
        <w:rPr>
          <w:rFonts w:ascii="Century" w:hAnsi="Century"/>
          <w:sz w:val="24"/>
          <w:szCs w:val="24"/>
        </w:rPr>
        <w:t>Швець Василю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645A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645AF">
        <w:rPr>
          <w:rFonts w:ascii="Century" w:hAnsi="Century"/>
          <w:sz w:val="24"/>
          <w:szCs w:val="24"/>
        </w:rPr>
        <w:t>вул.Підгір’я,66б,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45AF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645AF">
        <w:rPr>
          <w:rFonts w:ascii="Century" w:hAnsi="Century"/>
          <w:bCs/>
          <w:sz w:val="24"/>
          <w:szCs w:val="24"/>
        </w:rPr>
        <w:t>Швець Василю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645AF">
        <w:rPr>
          <w:rFonts w:ascii="Century" w:hAnsi="Century"/>
          <w:bCs/>
          <w:sz w:val="24"/>
          <w:szCs w:val="24"/>
        </w:rPr>
        <w:t>0,0564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645AF">
        <w:rPr>
          <w:rFonts w:ascii="Century" w:hAnsi="Century"/>
          <w:bCs/>
          <w:sz w:val="24"/>
          <w:szCs w:val="24"/>
        </w:rPr>
        <w:t>4620910100:29:006:0223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645A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645AF">
        <w:rPr>
          <w:rFonts w:ascii="Century" w:hAnsi="Century"/>
          <w:bCs/>
          <w:sz w:val="24"/>
          <w:szCs w:val="24"/>
        </w:rPr>
        <w:t>вул.Підгір’я,66б,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645AF">
        <w:rPr>
          <w:rFonts w:ascii="Century" w:hAnsi="Century"/>
          <w:bCs/>
          <w:sz w:val="24"/>
          <w:szCs w:val="24"/>
        </w:rPr>
        <w:t>Швець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645AF">
        <w:rPr>
          <w:rFonts w:ascii="Century" w:hAnsi="Century"/>
          <w:bCs/>
          <w:sz w:val="24"/>
          <w:szCs w:val="24"/>
        </w:rPr>
        <w:t>0,0564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645AF">
        <w:rPr>
          <w:rFonts w:ascii="Century" w:hAnsi="Century"/>
          <w:bCs/>
          <w:sz w:val="24"/>
          <w:szCs w:val="24"/>
        </w:rPr>
        <w:t>4620910100:29:006:0223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645A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645AF">
        <w:rPr>
          <w:rFonts w:ascii="Century" w:hAnsi="Century"/>
          <w:bCs/>
          <w:sz w:val="24"/>
          <w:szCs w:val="24"/>
        </w:rPr>
        <w:t>вул.Підгір’я,66б,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645AF">
        <w:rPr>
          <w:rFonts w:ascii="Century" w:hAnsi="Century"/>
          <w:bCs/>
          <w:sz w:val="24"/>
          <w:szCs w:val="24"/>
        </w:rPr>
        <w:t>Швець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5AF" w:rsidRDefault="007645AF" w:rsidP="00381483">
      <w:pPr>
        <w:spacing w:after="0" w:line="240" w:lineRule="auto"/>
      </w:pPr>
      <w:r>
        <w:separator/>
      </w:r>
    </w:p>
  </w:endnote>
  <w:endnote w:type="continuationSeparator" w:id="0">
    <w:p w:rsidR="007645AF" w:rsidRDefault="007645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5AF" w:rsidRDefault="007645AF" w:rsidP="00381483">
      <w:pPr>
        <w:spacing w:after="0" w:line="240" w:lineRule="auto"/>
      </w:pPr>
      <w:r>
        <w:separator/>
      </w:r>
    </w:p>
  </w:footnote>
  <w:footnote w:type="continuationSeparator" w:id="0">
    <w:p w:rsidR="007645AF" w:rsidRDefault="007645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645AF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